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5" w:rsidRDefault="00FC7EC5" w:rsidP="00FC7EC5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bookmarkStart w:id="0" w:name="_GoBack"/>
      <w:r>
        <w:rPr>
          <w:b/>
        </w:rPr>
        <w:t>Учебный план</w:t>
      </w:r>
    </w:p>
    <w:p w:rsidR="00FC7EC5" w:rsidRDefault="00FC7EC5" w:rsidP="00FC7EC5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  с</w:t>
      </w:r>
      <w:proofErr w:type="gramEnd"/>
      <w:r>
        <w:rPr>
          <w:b/>
        </w:rPr>
        <w:t xml:space="preserve">  тяжёлыми   нарушениями речи (вариант 5.1)</w:t>
      </w:r>
    </w:p>
    <w:bookmarkEnd w:id="0"/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>
        <w:t xml:space="preserve">         </w:t>
      </w:r>
      <w:r w:rsidRPr="0073344D"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73344D">
        <w:t>дислалия</w:t>
      </w:r>
      <w:proofErr w:type="spellEnd"/>
      <w:r w:rsidRPr="0073344D">
        <w:t xml:space="preserve">; легкая степень выраженности дизартрии, заикания; </w:t>
      </w:r>
      <w:proofErr w:type="spellStart"/>
      <w:r w:rsidRPr="0073344D">
        <w:t>ринолалия</w:t>
      </w:r>
      <w:proofErr w:type="spellEnd"/>
      <w:r w:rsidRPr="0073344D">
        <w:t xml:space="preserve">). Вариант </w:t>
      </w:r>
      <w:proofErr w:type="gramStart"/>
      <w:r w:rsidRPr="0073344D">
        <w:t>5.1  предполагает</w:t>
      </w:r>
      <w:proofErr w:type="gramEnd"/>
      <w:r w:rsidRPr="0073344D">
        <w:t>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   Личностные, </w:t>
      </w:r>
      <w:proofErr w:type="spellStart"/>
      <w:r w:rsidRPr="0073344D">
        <w:t>метапредметные</w:t>
      </w:r>
      <w:proofErr w:type="spellEnd"/>
      <w:r w:rsidRPr="0073344D">
        <w:t xml:space="preserve"> и предметные результаты освоения обучающимися с ТНР АООП НОО соответствуют ФГОС НОО.  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    К особым образовательным потребностям, характерным для обучающихся с ТНР относятся: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- организация логопедической коррекции в соответствии с выявленным нарушением перед началом обучения в школе; 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- получение начального общего образования в условиях образовательных организаций общего или специального типа;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  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  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  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 - индивидуальный темп обучения и продвижения в образовательном пространстве </w:t>
      </w:r>
      <w:proofErr w:type="gramStart"/>
      <w:r w:rsidRPr="0073344D">
        <w:t>для разных категорий</w:t>
      </w:r>
      <w:proofErr w:type="gramEnd"/>
      <w:r w:rsidRPr="0073344D">
        <w:t xml:space="preserve"> обучающихся с ТНР;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  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(учащихся с тяжёлыми нарушениями речи (вариант 5.1) в 1- 4 классе состоит из: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- обязательных предметных областей (перечень учебных предметов, количество часов, на изучение которых определяется в соответствии со Стандартом и зависит от патологии ребенка и рекомендованных вариантов адаптированной образовательной программы);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- коррекционно-развивающей области, которая реализуется через содержание коррекционных курсов;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- часов, направленных на реализацию мероприятий внеурочной деятельности.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 xml:space="preserve"> Часть учебного плана, формируемая участниками образовательных отношений, включает часы на внеурочную деятельность (до 10 часов в неделю), в том числе </w:t>
      </w:r>
    </w:p>
    <w:p w:rsidR="00FC7EC5" w:rsidRPr="0073344D" w:rsidRDefault="00FC7EC5" w:rsidP="00FC7EC5">
      <w:pPr>
        <w:tabs>
          <w:tab w:val="right" w:pos="5760"/>
          <w:tab w:val="left" w:pos="11700"/>
          <w:tab w:val="left" w:pos="11880"/>
        </w:tabs>
        <w:jc w:val="both"/>
      </w:pPr>
      <w:r w:rsidRPr="0073344D">
        <w:t>- часы на коррекционно-развивающую область (не менее 5 часов в неделю).   Реабилитационно-коррекционные мероприятия могут реализовываться как во время внеурочной деятельности, так и во время урочной деятельности. Коррекционно- развивающие занятия могут проводиться в индивидуальной и групповой форме.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FC7EC5" w:rsidRPr="0073344D" w:rsidRDefault="00FC7EC5" w:rsidP="00FC7EC5">
      <w:pPr>
        <w:jc w:val="both"/>
        <w:rPr>
          <w:bCs/>
        </w:rPr>
      </w:pPr>
      <w:r w:rsidRPr="0073344D">
        <w:rPr>
          <w:bCs/>
        </w:rPr>
        <w:t xml:space="preserve">  Обязательными условиями реализации учебного плана обучающихся с ТНР является логопедическое сопровождение (2часа/</w:t>
      </w:r>
      <w:proofErr w:type="spellStart"/>
      <w:r w:rsidRPr="0073344D">
        <w:rPr>
          <w:bCs/>
        </w:rPr>
        <w:t>нед</w:t>
      </w:r>
      <w:proofErr w:type="spellEnd"/>
      <w:r w:rsidRPr="0073344D">
        <w:rPr>
          <w:bCs/>
        </w:rPr>
        <w:t>.), целью которого является коррекция звукопроизношения, развитие фонематического восприятия, слогового, звукового анализа.</w:t>
      </w:r>
    </w:p>
    <w:p w:rsidR="00FC7EC5" w:rsidRPr="0073344D" w:rsidRDefault="00FC7EC5" w:rsidP="00FC7EC5">
      <w:pPr>
        <w:jc w:val="both"/>
        <w:rPr>
          <w:bCs/>
        </w:rPr>
      </w:pPr>
      <w:r w:rsidRPr="0073344D">
        <w:rPr>
          <w:bCs/>
        </w:rPr>
        <w:t xml:space="preserve">   Логопедическое сопровождение (2ч/</w:t>
      </w:r>
      <w:proofErr w:type="spellStart"/>
      <w:r w:rsidRPr="0073344D">
        <w:rPr>
          <w:bCs/>
        </w:rPr>
        <w:t>нед</w:t>
      </w:r>
      <w:proofErr w:type="spellEnd"/>
      <w:r w:rsidRPr="0073344D">
        <w:rPr>
          <w:bCs/>
        </w:rPr>
        <w:t>.)  осуществляют специалисты. Продолжительность коррекционного занятия варьируется с учетом психофизического состояния ребенка.</w:t>
      </w:r>
    </w:p>
    <w:p w:rsidR="00FC7EC5" w:rsidRPr="0073344D" w:rsidRDefault="00FC7EC5" w:rsidP="00FC7EC5">
      <w:pPr>
        <w:jc w:val="both"/>
        <w:rPr>
          <w:bCs/>
        </w:rPr>
      </w:pPr>
      <w:r w:rsidRPr="0073344D">
        <w:rPr>
          <w:bCs/>
        </w:rPr>
        <w:lastRenderedPageBreak/>
        <w:t xml:space="preserve">     Индивидуальные занятия с педагогом-психологом (1час/</w:t>
      </w:r>
      <w:proofErr w:type="spellStart"/>
      <w:r w:rsidRPr="0073344D">
        <w:rPr>
          <w:bCs/>
        </w:rPr>
        <w:t>нед</w:t>
      </w:r>
      <w:proofErr w:type="spellEnd"/>
      <w:r w:rsidRPr="0073344D">
        <w:rPr>
          <w:bCs/>
        </w:rPr>
        <w:t xml:space="preserve">.) направлены на развитие внимания, памяти, тонкой моторики, формирование эмоционально-волевой сферы.   </w:t>
      </w:r>
    </w:p>
    <w:p w:rsidR="00FC7EC5" w:rsidRPr="0073344D" w:rsidRDefault="00FC7EC5" w:rsidP="00FC7EC5">
      <w:pPr>
        <w:jc w:val="both"/>
        <w:rPr>
          <w:bCs/>
        </w:rPr>
      </w:pPr>
      <w:r w:rsidRPr="0073344D">
        <w:rPr>
          <w:bCs/>
        </w:rPr>
        <w:t xml:space="preserve">      </w:t>
      </w:r>
      <w:r w:rsidRPr="0073344D">
        <w:t xml:space="preserve">При этом   коррекционный </w:t>
      </w:r>
      <w:proofErr w:type="gramStart"/>
      <w:r w:rsidRPr="0073344D">
        <w:t>курс  «</w:t>
      </w:r>
      <w:proofErr w:type="gramEnd"/>
      <w:r w:rsidRPr="0073344D">
        <w:t xml:space="preserve">Логопедические </w:t>
      </w:r>
      <w:r>
        <w:t xml:space="preserve">занятия» - в течение 2-х часов </w:t>
      </w:r>
      <w:r w:rsidRPr="0073344D">
        <w:t>ведет логопед, коррекционный курс  «</w:t>
      </w:r>
      <w:proofErr w:type="spellStart"/>
      <w:r w:rsidRPr="0073344D">
        <w:t>Психокоррекционные</w:t>
      </w:r>
      <w:proofErr w:type="spellEnd"/>
      <w:r w:rsidRPr="0073344D">
        <w:t xml:space="preserve"> занятия»  проводится педагогом–психологом школы  и дефектологом из расчета 1ч/</w:t>
      </w:r>
      <w:proofErr w:type="spellStart"/>
      <w:r w:rsidRPr="0073344D">
        <w:t>нед</w:t>
      </w:r>
      <w:proofErr w:type="spellEnd"/>
      <w:r w:rsidRPr="0073344D">
        <w:t>. для каждого специалиста. Часы педагогической коррекции по предметам проводит учитель.</w:t>
      </w:r>
    </w:p>
    <w:p w:rsidR="00FC7EC5" w:rsidRDefault="00FC7EC5" w:rsidP="00FC7EC5">
      <w:pPr>
        <w:jc w:val="both"/>
        <w:rPr>
          <w:bCs/>
        </w:rPr>
      </w:pPr>
      <w:r>
        <w:rPr>
          <w:bCs/>
        </w:rPr>
        <w:t xml:space="preserve">   Логопедическое сопровождение   осуществляется при сетевом взаимодействии с МАОУ «</w:t>
      </w:r>
      <w:proofErr w:type="spellStart"/>
      <w:r>
        <w:rPr>
          <w:bCs/>
        </w:rPr>
        <w:t>Новозаимская</w:t>
      </w:r>
      <w:proofErr w:type="spellEnd"/>
      <w:r>
        <w:rPr>
          <w:bCs/>
        </w:rPr>
        <w:t xml:space="preserve"> СОШ». Продолжительность коррекционного занятия варьируется с учетом психофизического состояния ребенка от 30 до 40 минут.</w:t>
      </w:r>
    </w:p>
    <w:p w:rsidR="00FC7EC5" w:rsidRDefault="00FC7EC5" w:rsidP="00FC7EC5">
      <w:pPr>
        <w:jc w:val="both"/>
        <w:rPr>
          <w:bCs/>
        </w:rPr>
      </w:pPr>
      <w:r>
        <w:rPr>
          <w:bCs/>
        </w:rPr>
        <w:t xml:space="preserve">     .   </w:t>
      </w:r>
    </w:p>
    <w:p w:rsidR="00FC7EC5" w:rsidRDefault="00FC7EC5" w:rsidP="00FC7EC5">
      <w:pPr>
        <w:jc w:val="both"/>
        <w:rPr>
          <w:bCs/>
        </w:rPr>
      </w:pPr>
      <w:r>
        <w:rPr>
          <w:bCs/>
        </w:rPr>
        <w:t xml:space="preserve">         </w:t>
      </w: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both"/>
        <w:rPr>
          <w:bCs/>
        </w:rPr>
      </w:pPr>
    </w:p>
    <w:p w:rsidR="00FC7EC5" w:rsidRDefault="00FC7EC5" w:rsidP="00FC7EC5">
      <w:pPr>
        <w:jc w:val="center"/>
        <w:rPr>
          <w:b/>
        </w:rPr>
      </w:pPr>
      <w:r>
        <w:rPr>
          <w:b/>
        </w:rPr>
        <w:lastRenderedPageBreak/>
        <w:t xml:space="preserve">Учебный план    </w:t>
      </w:r>
      <w:r>
        <w:rPr>
          <w:b/>
          <w:lang w:val="en-US"/>
        </w:rPr>
        <w:t>I</w:t>
      </w:r>
      <w:r>
        <w:rPr>
          <w:b/>
        </w:rPr>
        <w:t xml:space="preserve"> -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gramStart"/>
      <w:r>
        <w:rPr>
          <w:b/>
        </w:rPr>
        <w:t>классов</w:t>
      </w:r>
      <w:r>
        <w:rPr>
          <w:b/>
          <w:bCs/>
        </w:rPr>
        <w:t xml:space="preserve">,   </w:t>
      </w:r>
      <w:proofErr w:type="gramEnd"/>
      <w:r>
        <w:rPr>
          <w:b/>
          <w:bCs/>
        </w:rPr>
        <w:t xml:space="preserve">  вариант  5.1</w:t>
      </w:r>
    </w:p>
    <w:p w:rsidR="00FC7EC5" w:rsidRDefault="00FC7EC5" w:rsidP="00FC7EC5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6"/>
        <w:gridCol w:w="3366"/>
        <w:gridCol w:w="920"/>
        <w:gridCol w:w="931"/>
        <w:gridCol w:w="918"/>
        <w:gridCol w:w="914"/>
      </w:tblGrid>
      <w:tr w:rsidR="00FC7EC5" w:rsidTr="00A62CAB">
        <w:trPr>
          <w:trHeight w:val="641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  <w:r>
              <w:t>Предметные области</w:t>
            </w:r>
          </w:p>
        </w:tc>
        <w:tc>
          <w:tcPr>
            <w:tcW w:w="1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  <w:r>
              <w:t>Учебные предметы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  <w:r>
              <w:t>Количество часов в неделю</w:t>
            </w:r>
          </w:p>
        </w:tc>
      </w:tr>
      <w:tr w:rsidR="00FC7EC5" w:rsidTr="00A62CAB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suppressAutoHyphens w:val="0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suppressAutoHyphens w:val="0"/>
              <w:rPr>
                <w:kern w:val="2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 xml:space="preserve">2 </w:t>
            </w:r>
          </w:p>
          <w:p w:rsidR="00FC7EC5" w:rsidRDefault="00FC7EC5" w:rsidP="00A62CA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  <w:r>
              <w:t>4 класс</w:t>
            </w:r>
          </w:p>
        </w:tc>
      </w:tr>
      <w:tr w:rsidR="00FC7EC5" w:rsidTr="00A62CAB">
        <w:trPr>
          <w:trHeight w:val="47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  <w:r>
              <w:t>Инвариантная часть</w:t>
            </w:r>
          </w:p>
        </w:tc>
      </w:tr>
      <w:tr w:rsidR="00FC7EC5" w:rsidTr="00A62CAB">
        <w:trPr>
          <w:trHeight w:val="373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>Русский  язык                         и литература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Русский язык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EC5" w:rsidRDefault="00FC7EC5" w:rsidP="00A62CAB">
            <w:pPr>
              <w:suppressAutoHyphens w:val="0"/>
              <w:rPr>
                <w:i/>
                <w:kern w:val="2"/>
              </w:rPr>
            </w:pP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Литературное чтение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745"/>
        </w:trPr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Иностранный язык (английский язык)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1290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snapToGrid w:val="0"/>
              <w:jc w:val="center"/>
              <w:rPr>
                <w:i/>
                <w:kern w:val="2"/>
              </w:rPr>
            </w:pPr>
            <w:r>
              <w:rPr>
                <w:i/>
              </w:rPr>
              <w:t>Основы религиозных культур и светской этики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Основы религиозных культур и светской этики</w:t>
            </w:r>
          </w:p>
          <w:p w:rsidR="00FC7EC5" w:rsidRDefault="00FC7EC5" w:rsidP="00A62CAB">
            <w:pPr>
              <w:rPr>
                <w:kern w:val="2"/>
              </w:rPr>
            </w:pPr>
            <w:r>
              <w:t xml:space="preserve">Модуль:  «Основы светской этики»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74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>Математика и информатика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Математика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74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>Обществознание и естествознание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Окружающий мир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373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 xml:space="preserve">Искусство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 xml:space="preserve">Музыка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suppressAutoHyphens w:val="0"/>
              <w:rPr>
                <w:i/>
                <w:kern w:val="2"/>
              </w:rPr>
            </w:pP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Изобразительное искусство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373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>Технология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Технология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74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EC5" w:rsidRDefault="00FC7EC5" w:rsidP="00A62CAB">
            <w:pPr>
              <w:jc w:val="center"/>
              <w:rPr>
                <w:i/>
                <w:kern w:val="2"/>
              </w:rPr>
            </w:pPr>
            <w:r>
              <w:rPr>
                <w:i/>
              </w:rPr>
              <w:t>Физическая культура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both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</w:pPr>
            <w:r w:rsidRPr="00935B2E"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kern w:val="2"/>
              </w:rPr>
            </w:pPr>
          </w:p>
        </w:tc>
      </w:tr>
      <w:tr w:rsidR="00FC7EC5" w:rsidTr="00A62CAB">
        <w:trPr>
          <w:trHeight w:val="394"/>
        </w:trPr>
        <w:tc>
          <w:tcPr>
            <w:tcW w:w="3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b/>
                <w:kern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Default="00FC7EC5" w:rsidP="00A62CAB">
            <w:pPr>
              <w:jc w:val="center"/>
              <w:rPr>
                <w:b/>
                <w:kern w:val="2"/>
              </w:rPr>
            </w:pPr>
            <w:r w:rsidRPr="00935B2E">
              <w:rPr>
                <w:b/>
              </w:rPr>
              <w:t>23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C5" w:rsidRPr="00935B2E" w:rsidRDefault="00FC7EC5" w:rsidP="00A62CAB">
            <w:pPr>
              <w:jc w:val="center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C5" w:rsidRDefault="00FC7EC5" w:rsidP="00A62CAB">
            <w:pPr>
              <w:snapToGrid w:val="0"/>
              <w:jc w:val="center"/>
              <w:rPr>
                <w:b/>
                <w:kern w:val="2"/>
              </w:rPr>
            </w:pPr>
          </w:p>
        </w:tc>
      </w:tr>
    </w:tbl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850"/>
        <w:gridCol w:w="992"/>
        <w:gridCol w:w="997"/>
        <w:gridCol w:w="846"/>
      </w:tblGrid>
      <w:tr w:rsidR="00FC7EC5" w:rsidRPr="007956FF" w:rsidTr="00A62CAB">
        <w:tc>
          <w:tcPr>
            <w:tcW w:w="9356" w:type="dxa"/>
            <w:gridSpan w:val="6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  <w:r w:rsidRPr="0073344D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7EC5" w:rsidRPr="007956FF" w:rsidTr="00A62CAB">
        <w:tc>
          <w:tcPr>
            <w:tcW w:w="5671" w:type="dxa"/>
            <w:gridSpan w:val="2"/>
          </w:tcPr>
          <w:p w:rsidR="00FC7EC5" w:rsidRPr="007956FF" w:rsidRDefault="00FC7EC5" w:rsidP="00A62CAB">
            <w:pPr>
              <w:jc w:val="center"/>
            </w:pPr>
            <w:r w:rsidRPr="007956FF">
              <w:rPr>
                <w:b/>
              </w:rPr>
              <w:t>Коррекционно-развивающая область</w:t>
            </w:r>
          </w:p>
        </w:tc>
        <w:tc>
          <w:tcPr>
            <w:tcW w:w="850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992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997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846" w:type="dxa"/>
          </w:tcPr>
          <w:p w:rsidR="00FC7EC5" w:rsidRPr="007956FF" w:rsidRDefault="00FC7EC5" w:rsidP="00A62CAB">
            <w:pPr>
              <w:jc w:val="center"/>
            </w:pPr>
          </w:p>
        </w:tc>
      </w:tr>
      <w:tr w:rsidR="00FC7EC5" w:rsidRPr="007956FF" w:rsidTr="00A62CAB">
        <w:tc>
          <w:tcPr>
            <w:tcW w:w="5671" w:type="dxa"/>
            <w:gridSpan w:val="2"/>
          </w:tcPr>
          <w:p w:rsidR="00FC7EC5" w:rsidRPr="007956FF" w:rsidRDefault="00FC7EC5" w:rsidP="00A62CAB">
            <w:r w:rsidRPr="0073344D">
              <w:t>Коррекционный курс «Логопедические занятия»</w:t>
            </w:r>
          </w:p>
        </w:tc>
        <w:tc>
          <w:tcPr>
            <w:tcW w:w="850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992" w:type="dxa"/>
          </w:tcPr>
          <w:p w:rsidR="00FC7EC5" w:rsidRPr="007956FF" w:rsidRDefault="00FC7EC5" w:rsidP="00A62CAB">
            <w:pPr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846" w:type="dxa"/>
          </w:tcPr>
          <w:p w:rsidR="00FC7EC5" w:rsidRPr="007956FF" w:rsidRDefault="00FC7EC5" w:rsidP="00A62CAB">
            <w:pPr>
              <w:jc w:val="center"/>
            </w:pPr>
          </w:p>
        </w:tc>
      </w:tr>
      <w:tr w:rsidR="00FC7EC5" w:rsidRPr="007956FF" w:rsidTr="00A62CAB"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FC7EC5" w:rsidRDefault="00FC7EC5" w:rsidP="00A62CAB">
            <w:pPr>
              <w:jc w:val="both"/>
            </w:pPr>
            <w:r w:rsidRPr="0073344D">
              <w:t xml:space="preserve">Коррекционный курс  </w:t>
            </w:r>
          </w:p>
          <w:p w:rsidR="00FC7EC5" w:rsidRPr="0073344D" w:rsidRDefault="00FC7EC5" w:rsidP="00A62CAB">
            <w:pPr>
              <w:jc w:val="both"/>
            </w:pPr>
            <w:r w:rsidRPr="0073344D">
              <w:t>«</w:t>
            </w:r>
            <w:proofErr w:type="spellStart"/>
            <w:r w:rsidRPr="0073344D">
              <w:t>Психокоррекционные</w:t>
            </w:r>
            <w:proofErr w:type="spellEnd"/>
            <w:r w:rsidRPr="0073344D">
              <w:t xml:space="preserve"> занятия»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C7EC5" w:rsidRPr="0073344D" w:rsidRDefault="00FC7EC5" w:rsidP="00A62CAB">
            <w:pPr>
              <w:jc w:val="both"/>
            </w:pPr>
            <w:r w:rsidRPr="0073344D">
              <w:t>Педагог-психолог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7EC5" w:rsidRPr="0073344D" w:rsidRDefault="00FC7EC5" w:rsidP="00A62CAB">
            <w:pPr>
              <w:jc w:val="both"/>
            </w:pPr>
          </w:p>
        </w:tc>
        <w:tc>
          <w:tcPr>
            <w:tcW w:w="992" w:type="dxa"/>
          </w:tcPr>
          <w:p w:rsidR="00FC7EC5" w:rsidRPr="007956FF" w:rsidRDefault="00FC7EC5" w:rsidP="00A62CAB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846" w:type="dxa"/>
          </w:tcPr>
          <w:p w:rsidR="00FC7EC5" w:rsidRPr="007956FF" w:rsidRDefault="00FC7EC5" w:rsidP="00A62CAB">
            <w:pPr>
              <w:jc w:val="center"/>
            </w:pPr>
          </w:p>
        </w:tc>
      </w:tr>
      <w:tr w:rsidR="00FC7EC5" w:rsidRPr="007956FF" w:rsidTr="00A62CAB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C7EC5" w:rsidRPr="0073344D" w:rsidRDefault="00FC7EC5" w:rsidP="00A62CA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C7EC5" w:rsidRPr="0073344D" w:rsidRDefault="00FC7EC5" w:rsidP="00A62CAB">
            <w:pPr>
              <w:jc w:val="both"/>
            </w:pPr>
            <w:r w:rsidRPr="0073344D">
              <w:t>Дефектолог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7EC5" w:rsidRPr="0073344D" w:rsidRDefault="00FC7EC5" w:rsidP="00A62CAB">
            <w:pPr>
              <w:jc w:val="both"/>
            </w:pPr>
          </w:p>
        </w:tc>
        <w:tc>
          <w:tcPr>
            <w:tcW w:w="992" w:type="dxa"/>
          </w:tcPr>
          <w:p w:rsidR="00FC7EC5" w:rsidRPr="007956FF" w:rsidRDefault="00FC7EC5" w:rsidP="00A62CAB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C7EC5" w:rsidRPr="007956FF" w:rsidRDefault="00FC7EC5" w:rsidP="00A62CAB">
            <w:pPr>
              <w:jc w:val="center"/>
            </w:pPr>
          </w:p>
        </w:tc>
        <w:tc>
          <w:tcPr>
            <w:tcW w:w="846" w:type="dxa"/>
          </w:tcPr>
          <w:p w:rsidR="00FC7EC5" w:rsidRPr="007956FF" w:rsidRDefault="00FC7EC5" w:rsidP="00A62CAB">
            <w:pPr>
              <w:jc w:val="center"/>
            </w:pPr>
          </w:p>
        </w:tc>
      </w:tr>
      <w:tr w:rsidR="00FC7EC5" w:rsidRPr="007956FF" w:rsidTr="00A62CAB">
        <w:tc>
          <w:tcPr>
            <w:tcW w:w="5671" w:type="dxa"/>
            <w:gridSpan w:val="2"/>
          </w:tcPr>
          <w:p w:rsidR="00FC7EC5" w:rsidRDefault="00FC7EC5" w:rsidP="00A62CAB">
            <w:pPr>
              <w:rPr>
                <w:b/>
              </w:rPr>
            </w:pPr>
            <w:r w:rsidRPr="0073344D">
              <w:t>Педагогическая коррекция (</w:t>
            </w:r>
            <w:r>
              <w:t>развитие речи)</w:t>
            </w:r>
          </w:p>
        </w:tc>
        <w:tc>
          <w:tcPr>
            <w:tcW w:w="850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7EC5" w:rsidRDefault="00FC7EC5" w:rsidP="00A62C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</w:p>
        </w:tc>
      </w:tr>
      <w:tr w:rsidR="00FC7EC5" w:rsidRPr="007956FF" w:rsidTr="00A62CAB">
        <w:tc>
          <w:tcPr>
            <w:tcW w:w="5671" w:type="dxa"/>
            <w:gridSpan w:val="2"/>
          </w:tcPr>
          <w:p w:rsidR="00FC7EC5" w:rsidRPr="007956FF" w:rsidRDefault="00FC7EC5" w:rsidP="00A62CAB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7EC5" w:rsidRPr="007956FF" w:rsidRDefault="00FC7EC5" w:rsidP="00A62CAB">
            <w:pPr>
              <w:jc w:val="center"/>
              <w:rPr>
                <w:b/>
              </w:rPr>
            </w:pPr>
          </w:p>
        </w:tc>
      </w:tr>
    </w:tbl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FC7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1394" w:rsidRDefault="00F01394"/>
    <w:sectPr w:rsidR="00F0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C5"/>
    <w:rsid w:val="00F0139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FDC2"/>
  <w15:chartTrackingRefBased/>
  <w15:docId w15:val="{45043FED-F35B-4A7D-BD62-50B7522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2021-03-12T08:37:00Z</dcterms:created>
  <dcterms:modified xsi:type="dcterms:W3CDTF">2021-03-12T08:38:00Z</dcterms:modified>
</cp:coreProperties>
</file>